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F6" w:rsidRDefault="00A338F6">
      <w:pPr>
        <w:adjustRightInd/>
        <w:rPr>
          <w:rFonts w:ascii="ＭＳ 明朝" w:cs="Times New Roman"/>
        </w:rPr>
      </w:pPr>
      <w:bookmarkStart w:id="0" w:name="_GoBack"/>
      <w:bookmarkEnd w:id="0"/>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CA4E8D">
      <w:pPr>
        <w:adjustRightInd/>
        <w:spacing w:line="524" w:lineRule="exact"/>
        <w:jc w:val="center"/>
        <w:rPr>
          <w:rFonts w:ascii="ＭＳ 明朝" w:cs="Times New Roman"/>
        </w:rPr>
      </w:pPr>
      <w:r>
        <w:rPr>
          <w:rFonts w:hint="eastAsia"/>
          <w:sz w:val="40"/>
          <w:szCs w:val="40"/>
        </w:rPr>
        <w:t>一般</w:t>
      </w:r>
      <w:r w:rsidR="00A338F6">
        <w:rPr>
          <w:rFonts w:hint="eastAsia"/>
          <w:sz w:val="40"/>
          <w:szCs w:val="40"/>
        </w:rPr>
        <w:t>社団法人</w:t>
      </w:r>
      <w:r w:rsidR="00A338F6">
        <w:rPr>
          <w:rFonts w:cs="Times New Roman"/>
          <w:sz w:val="40"/>
          <w:szCs w:val="40"/>
        </w:rPr>
        <w:t xml:space="preserve"> </w:t>
      </w:r>
      <w:r w:rsidR="00A338F6">
        <w:rPr>
          <w:rFonts w:hint="eastAsia"/>
          <w:sz w:val="40"/>
          <w:szCs w:val="40"/>
        </w:rPr>
        <w:t>宮崎県農業法人経営者協会</w:t>
      </w:r>
    </w:p>
    <w:p w:rsidR="00A338F6" w:rsidRDefault="00A338F6">
      <w:pPr>
        <w:adjustRightInd/>
        <w:spacing w:line="524" w:lineRule="exact"/>
        <w:jc w:val="center"/>
        <w:rPr>
          <w:rFonts w:ascii="ＭＳ 明朝" w:cs="Times New Roman"/>
        </w:rPr>
      </w:pPr>
      <w:r>
        <w:rPr>
          <w:rFonts w:hint="eastAsia"/>
          <w:sz w:val="40"/>
          <w:szCs w:val="40"/>
        </w:rPr>
        <w:t>入会手続きに関する規程</w:t>
      </w: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A338F6">
      <w:pPr>
        <w:adjustRightInd/>
        <w:rPr>
          <w:rFonts w:ascii="ＭＳ 明朝" w:cs="Times New Roman"/>
        </w:rPr>
      </w:pPr>
    </w:p>
    <w:p w:rsidR="00A338F6" w:rsidRDefault="00CA4E8D">
      <w:pPr>
        <w:adjustRightInd/>
        <w:spacing w:line="424" w:lineRule="exact"/>
        <w:jc w:val="center"/>
        <w:rPr>
          <w:rFonts w:ascii="ＭＳ 明朝" w:cs="Times New Roman"/>
        </w:rPr>
      </w:pPr>
      <w:r>
        <w:rPr>
          <w:rFonts w:hint="eastAsia"/>
          <w:sz w:val="30"/>
          <w:szCs w:val="30"/>
        </w:rPr>
        <w:t>一般</w:t>
      </w:r>
      <w:r w:rsidR="00A338F6">
        <w:rPr>
          <w:rFonts w:hint="eastAsia"/>
          <w:sz w:val="30"/>
          <w:szCs w:val="30"/>
        </w:rPr>
        <w:t>社団法人　宮崎県農業法人経営者協会</w:t>
      </w:r>
    </w:p>
    <w:p w:rsidR="00A338F6" w:rsidRDefault="00A338F6">
      <w:pPr>
        <w:adjustRightInd/>
        <w:jc w:val="center"/>
        <w:rPr>
          <w:rFonts w:ascii="ＭＳ 明朝" w:cs="Times New Roman"/>
        </w:rPr>
      </w:pPr>
    </w:p>
    <w:p w:rsidR="00A338F6" w:rsidRDefault="00A338F6">
      <w:pPr>
        <w:adjustRightInd/>
        <w:jc w:val="center"/>
        <w:rPr>
          <w:rFonts w:ascii="ＭＳ 明朝" w:cs="Times New Roman"/>
        </w:rPr>
      </w:pPr>
    </w:p>
    <w:p w:rsidR="00A338F6" w:rsidRDefault="00A338F6">
      <w:pPr>
        <w:adjustRightInd/>
        <w:jc w:val="center"/>
        <w:rPr>
          <w:rFonts w:ascii="ＭＳ 明朝" w:cs="Times New Roman"/>
        </w:rPr>
      </w:pPr>
    </w:p>
    <w:p w:rsidR="00A338F6" w:rsidRDefault="00A338F6">
      <w:pPr>
        <w:adjustRightInd/>
        <w:jc w:val="center"/>
        <w:rPr>
          <w:rFonts w:ascii="ＭＳ 明朝" w:cs="Times New Roman"/>
        </w:rPr>
      </w:pPr>
    </w:p>
    <w:p w:rsidR="00A338F6" w:rsidRDefault="00A338F6">
      <w:pPr>
        <w:adjustRightInd/>
        <w:jc w:val="center"/>
        <w:rPr>
          <w:rFonts w:ascii="ＭＳ 明朝" w:cs="Times New Roman"/>
        </w:rPr>
      </w:pPr>
    </w:p>
    <w:p w:rsidR="004E7B2C" w:rsidRDefault="004E7B2C">
      <w:pPr>
        <w:adjustRightInd/>
        <w:jc w:val="center"/>
        <w:rPr>
          <w:sz w:val="26"/>
          <w:szCs w:val="26"/>
        </w:rPr>
      </w:pPr>
    </w:p>
    <w:p w:rsidR="00A338F6" w:rsidRDefault="00A338F6">
      <w:pPr>
        <w:adjustRightInd/>
        <w:jc w:val="center"/>
        <w:rPr>
          <w:rFonts w:ascii="ＭＳ 明朝" w:cs="Times New Roman"/>
        </w:rPr>
      </w:pPr>
      <w:r>
        <w:rPr>
          <w:rFonts w:hint="eastAsia"/>
        </w:rPr>
        <w:lastRenderedPageBreak/>
        <w:t>入会手続きに関する規程</w:t>
      </w:r>
    </w:p>
    <w:p w:rsidR="00A338F6" w:rsidRDefault="00A338F6">
      <w:pPr>
        <w:adjustRightInd/>
        <w:rPr>
          <w:rFonts w:ascii="ＭＳ 明朝" w:cs="Times New Roman"/>
        </w:rPr>
      </w:pPr>
    </w:p>
    <w:p w:rsidR="00A338F6" w:rsidRDefault="00A338F6">
      <w:pPr>
        <w:adjustRightInd/>
        <w:rPr>
          <w:rFonts w:ascii="ＭＳ 明朝" w:cs="Times New Roman"/>
        </w:rPr>
      </w:pPr>
      <w:r>
        <w:rPr>
          <w:rFonts w:hint="eastAsia"/>
        </w:rPr>
        <w:t>（趣旨）</w:t>
      </w:r>
    </w:p>
    <w:p w:rsidR="00A338F6" w:rsidRDefault="00A338F6">
      <w:pPr>
        <w:adjustRightInd/>
        <w:ind w:left="240" w:hanging="240"/>
        <w:rPr>
          <w:rFonts w:ascii="ＭＳ 明朝" w:cs="Times New Roman"/>
        </w:rPr>
      </w:pPr>
      <w:r>
        <w:rPr>
          <w:rFonts w:hint="eastAsia"/>
        </w:rPr>
        <w:t>第１条　この規程は、</w:t>
      </w:r>
      <w:r w:rsidR="00896A4B">
        <w:rPr>
          <w:rFonts w:hint="eastAsia"/>
        </w:rPr>
        <w:t>一般</w:t>
      </w:r>
      <w:r>
        <w:rPr>
          <w:rFonts w:hint="eastAsia"/>
        </w:rPr>
        <w:t>社団法人宮崎県農業法人経営者協会（以下「本協会」という。）の入会に関して、必要な事項を定めるもの。</w:t>
      </w:r>
    </w:p>
    <w:p w:rsidR="00A338F6" w:rsidRDefault="00A338F6">
      <w:pPr>
        <w:adjustRightInd/>
        <w:rPr>
          <w:rFonts w:ascii="ＭＳ 明朝" w:cs="Times New Roman"/>
        </w:rPr>
      </w:pPr>
      <w:r>
        <w:rPr>
          <w:rFonts w:hint="eastAsia"/>
        </w:rPr>
        <w:t>（定義）</w:t>
      </w:r>
      <w:r>
        <w:rPr>
          <w:rFonts w:cs="Times New Roman"/>
        </w:rPr>
        <w:t xml:space="preserve"> </w:t>
      </w:r>
    </w:p>
    <w:p w:rsidR="00A338F6" w:rsidRDefault="00A338F6">
      <w:pPr>
        <w:adjustRightInd/>
        <w:rPr>
          <w:rFonts w:ascii="ＭＳ 明朝" w:cs="Times New Roman"/>
        </w:rPr>
      </w:pPr>
      <w:r>
        <w:rPr>
          <w:rFonts w:hint="eastAsia"/>
        </w:rPr>
        <w:t>第２条　この規程において、次の各号に掲げる用語の意義は、それぞれ当該各号に定めるところによる。</w:t>
      </w:r>
      <w:r>
        <w:rPr>
          <w:rFonts w:cs="Times New Roman"/>
        </w:rPr>
        <w:t xml:space="preserve"> </w:t>
      </w:r>
    </w:p>
    <w:p w:rsidR="00A338F6" w:rsidRDefault="00A338F6">
      <w:pPr>
        <w:adjustRightInd/>
        <w:rPr>
          <w:rFonts w:ascii="ＭＳ 明朝" w:cs="Times New Roman"/>
        </w:rPr>
      </w:pPr>
      <w:r>
        <w:rPr>
          <w:rFonts w:ascii="ＭＳ 明朝" w:hAnsi="ＭＳ 明朝"/>
        </w:rPr>
        <w:t>(</w:t>
      </w:r>
      <w:r>
        <w:rPr>
          <w:rFonts w:hint="eastAsia"/>
        </w:rPr>
        <w:t>１</w:t>
      </w:r>
      <w:r>
        <w:rPr>
          <w:rFonts w:ascii="ＭＳ 明朝" w:hAnsi="ＭＳ 明朝"/>
        </w:rPr>
        <w:t>)</w:t>
      </w:r>
      <w:r>
        <w:rPr>
          <w:rFonts w:hint="eastAsia"/>
        </w:rPr>
        <w:t xml:space="preserve">　暴力団　暴力団員による不当な行為の防止等に関する法律（平成３年法律第</w:t>
      </w:r>
      <w:r>
        <w:rPr>
          <w:rFonts w:cs="Times New Roman"/>
        </w:rPr>
        <w:t>77</w:t>
      </w:r>
      <w:r>
        <w:rPr>
          <w:rFonts w:hint="eastAsia"/>
        </w:rPr>
        <w:t>号。以下「法」という。）　第２条第２号に規定する暴力団をいう。</w:t>
      </w:r>
      <w:r>
        <w:rPr>
          <w:rFonts w:cs="Times New Roman"/>
        </w:rPr>
        <w:t xml:space="preserve"> </w:t>
      </w:r>
    </w:p>
    <w:p w:rsidR="00A338F6" w:rsidRDefault="00A338F6">
      <w:pPr>
        <w:adjustRightInd/>
        <w:rPr>
          <w:rFonts w:ascii="ＭＳ 明朝" w:cs="Times New Roman"/>
        </w:rPr>
      </w:pPr>
      <w:r>
        <w:rPr>
          <w:rFonts w:ascii="ＭＳ 明朝" w:hAnsi="ＭＳ 明朝"/>
        </w:rPr>
        <w:t>(</w:t>
      </w:r>
      <w:r>
        <w:rPr>
          <w:rFonts w:hint="eastAsia"/>
        </w:rPr>
        <w:t>２</w:t>
      </w:r>
      <w:r>
        <w:rPr>
          <w:rFonts w:ascii="ＭＳ 明朝" w:hAnsi="ＭＳ 明朝"/>
        </w:rPr>
        <w:t>)</w:t>
      </w:r>
      <w:r>
        <w:rPr>
          <w:rFonts w:hint="eastAsia"/>
        </w:rPr>
        <w:t xml:space="preserve">　暴力団員　法第２条第６号に規定する暴力団員をいう。</w:t>
      </w:r>
      <w:r>
        <w:rPr>
          <w:rFonts w:cs="Times New Roman"/>
        </w:rPr>
        <w:t xml:space="preserve"> </w:t>
      </w:r>
    </w:p>
    <w:p w:rsidR="00A338F6" w:rsidRDefault="00A338F6">
      <w:pPr>
        <w:adjustRightInd/>
        <w:rPr>
          <w:rFonts w:ascii="ＭＳ 明朝" w:cs="Times New Roman"/>
        </w:rPr>
      </w:pPr>
      <w:r>
        <w:rPr>
          <w:rFonts w:ascii="ＭＳ 明朝" w:hAnsi="ＭＳ 明朝"/>
        </w:rPr>
        <w:t>(</w:t>
      </w:r>
      <w:r>
        <w:rPr>
          <w:rFonts w:hint="eastAsia"/>
        </w:rPr>
        <w:t>３</w:t>
      </w:r>
      <w:r>
        <w:rPr>
          <w:rFonts w:ascii="ＭＳ 明朝" w:hAnsi="ＭＳ 明朝"/>
        </w:rPr>
        <w:t>)</w:t>
      </w:r>
      <w:r>
        <w:rPr>
          <w:rFonts w:hint="eastAsia"/>
        </w:rPr>
        <w:t xml:space="preserve">　暴力団員等　暴力団員又は暴力団員でなくなった日から５年を経過しない者をいう。</w:t>
      </w:r>
      <w:r>
        <w:rPr>
          <w:rFonts w:cs="Times New Roman"/>
        </w:rPr>
        <w:t xml:space="preserve"> </w:t>
      </w:r>
    </w:p>
    <w:p w:rsidR="00A338F6" w:rsidRDefault="00A338F6">
      <w:pPr>
        <w:adjustRightInd/>
        <w:rPr>
          <w:rFonts w:ascii="ＭＳ 明朝" w:cs="Times New Roman"/>
        </w:rPr>
      </w:pPr>
      <w:r>
        <w:rPr>
          <w:rFonts w:ascii="ＭＳ 明朝" w:hAnsi="ＭＳ 明朝"/>
        </w:rPr>
        <w:t>(</w:t>
      </w:r>
      <w:r>
        <w:rPr>
          <w:rFonts w:hint="eastAsia"/>
        </w:rPr>
        <w:t>４</w:t>
      </w:r>
      <w:r>
        <w:rPr>
          <w:rFonts w:ascii="ＭＳ 明朝" w:hAnsi="ＭＳ 明朝"/>
        </w:rPr>
        <w:t>)</w:t>
      </w:r>
      <w:r>
        <w:rPr>
          <w:rFonts w:hint="eastAsia"/>
        </w:rPr>
        <w:t xml:space="preserve">　暴力団関係者　暴力団員又は暴力団若しくは暴力団員と密接な関係を有する者をいう。</w:t>
      </w:r>
      <w:r>
        <w:rPr>
          <w:rFonts w:cs="Times New Roman"/>
        </w:rPr>
        <w:t xml:space="preserve"> </w:t>
      </w:r>
    </w:p>
    <w:p w:rsidR="00A338F6" w:rsidRDefault="00A338F6">
      <w:pPr>
        <w:adjustRightInd/>
        <w:rPr>
          <w:rFonts w:ascii="ＭＳ 明朝" w:cs="Times New Roman"/>
        </w:rPr>
      </w:pPr>
      <w:r>
        <w:rPr>
          <w:rFonts w:hint="eastAsia"/>
        </w:rPr>
        <w:t>（入会資格）</w:t>
      </w:r>
    </w:p>
    <w:p w:rsidR="00A338F6" w:rsidRDefault="00A338F6">
      <w:pPr>
        <w:adjustRightInd/>
        <w:rPr>
          <w:rFonts w:ascii="ＭＳ 明朝" w:cs="Times New Roman"/>
        </w:rPr>
      </w:pPr>
      <w:r>
        <w:rPr>
          <w:rFonts w:hint="eastAsia"/>
        </w:rPr>
        <w:t>第３条　会員になろうとする者は、次のアからカまでのいずれかに該当する場合は入会申込を受け付けない。</w:t>
      </w:r>
    </w:p>
    <w:p w:rsidR="00A338F6" w:rsidRDefault="00A338F6">
      <w:pPr>
        <w:adjustRightInd/>
        <w:rPr>
          <w:rFonts w:ascii="ＭＳ 明朝" w:cs="Times New Roman"/>
        </w:rPr>
      </w:pPr>
      <w:r>
        <w:rPr>
          <w:rFonts w:hint="eastAsia"/>
        </w:rPr>
        <w:t xml:space="preserve">　（ア）経営に事実上参加している者が暴力団員及び暴力団員等（暴力団員による不当な　　　　行為の防止等に関</w:t>
      </w:r>
      <w:r w:rsidR="00594EED">
        <w:rPr>
          <w:rFonts w:hint="eastAsia"/>
        </w:rPr>
        <w:t>する法律（平成３年法律台７７号）第２条第６号に規定する暴</w:t>
      </w:r>
      <w:r>
        <w:rPr>
          <w:rFonts w:hint="eastAsia"/>
        </w:rPr>
        <w:t>力団員をいう。以下同じ）である者。</w:t>
      </w:r>
    </w:p>
    <w:p w:rsidR="00A338F6" w:rsidRDefault="00A338F6">
      <w:pPr>
        <w:adjustRightInd/>
        <w:rPr>
          <w:rFonts w:ascii="ＭＳ 明朝" w:cs="Times New Roman"/>
        </w:rPr>
      </w:pPr>
      <w:r>
        <w:rPr>
          <w:rFonts w:hint="eastAsia"/>
        </w:rPr>
        <w:t xml:space="preserve">　（イ）暴力団（暴力団員による不当な行為等に関する法律第２条第２号に規定する暴力　　　　団をいう。以下同じ）又は暴力団員及び暴力団員</w:t>
      </w:r>
      <w:r w:rsidR="00594EED">
        <w:rPr>
          <w:rFonts w:hint="eastAsia"/>
        </w:rPr>
        <w:t>等が経営に実質的に関与してい</w:t>
      </w:r>
      <w:r>
        <w:rPr>
          <w:rFonts w:hint="eastAsia"/>
        </w:rPr>
        <w:t>る者。</w:t>
      </w:r>
    </w:p>
    <w:p w:rsidR="00A338F6" w:rsidRDefault="00A338F6">
      <w:pPr>
        <w:adjustRightInd/>
        <w:rPr>
          <w:rFonts w:ascii="ＭＳ 明朝" w:cs="Times New Roman"/>
        </w:rPr>
      </w:pPr>
      <w:r>
        <w:rPr>
          <w:rFonts w:hint="eastAsia"/>
        </w:rPr>
        <w:t xml:space="preserve">　（ウ）経営に事実上参加している者が自己、自社若しくは第三者の不正の利益を図る目　　　　的又は第三者に損害を加える目的をもって、暴力団又は暴力団員及び暴力団員等　　　　の利用等をしている者。</w:t>
      </w:r>
    </w:p>
    <w:p w:rsidR="00A338F6" w:rsidRDefault="00A338F6">
      <w:pPr>
        <w:adjustRightInd/>
        <w:rPr>
          <w:rFonts w:ascii="ＭＳ 明朝" w:cs="Times New Roman"/>
        </w:rPr>
      </w:pPr>
      <w:r>
        <w:rPr>
          <w:rFonts w:hint="eastAsia"/>
        </w:rPr>
        <w:t xml:space="preserve">　（エ）経営に事実上参加している者が、暴力団又は暴力団員及び暴力団員等に対して資　　　　金等を供給し、又</w:t>
      </w:r>
      <w:r w:rsidR="00594EED">
        <w:rPr>
          <w:rFonts w:hint="eastAsia"/>
        </w:rPr>
        <w:t>は便宜を供与するなど、直接的又は積極的に暴力団の維持運営</w:t>
      </w:r>
      <w:r>
        <w:rPr>
          <w:rFonts w:hint="eastAsia"/>
        </w:rPr>
        <w:t>に協力し、又は関与している者。</w:t>
      </w:r>
    </w:p>
    <w:p w:rsidR="00A338F6" w:rsidRDefault="00A338F6">
      <w:pPr>
        <w:adjustRightInd/>
        <w:ind w:left="240" w:hanging="240"/>
        <w:rPr>
          <w:rFonts w:ascii="ＭＳ 明朝" w:cs="Times New Roman"/>
        </w:rPr>
      </w:pPr>
      <w:r>
        <w:rPr>
          <w:rFonts w:hint="eastAsia"/>
        </w:rPr>
        <w:t xml:space="preserve">　（オ）経営に事実上参加している者が、暴力団又は暴力団員及び暴力団員等と社会的に　　　非難されるべき関係を有している者。</w:t>
      </w:r>
    </w:p>
    <w:p w:rsidR="00A338F6" w:rsidRDefault="00A338F6">
      <w:pPr>
        <w:adjustRightInd/>
        <w:rPr>
          <w:rFonts w:ascii="ＭＳ 明朝" w:cs="Times New Roman"/>
        </w:rPr>
      </w:pPr>
      <w:r>
        <w:rPr>
          <w:rFonts w:hint="eastAsia"/>
        </w:rPr>
        <w:t xml:space="preserve">　（カ）定款第５条の規定に満たない者。</w:t>
      </w:r>
    </w:p>
    <w:p w:rsidR="00A338F6" w:rsidRDefault="00A338F6">
      <w:pPr>
        <w:adjustRightInd/>
        <w:rPr>
          <w:rFonts w:ascii="ＭＳ 明朝" w:cs="Times New Roman"/>
        </w:rPr>
      </w:pPr>
      <w:r>
        <w:rPr>
          <w:rFonts w:hint="eastAsia"/>
        </w:rPr>
        <w:t>（入会手続）</w:t>
      </w:r>
    </w:p>
    <w:p w:rsidR="000F127E" w:rsidRPr="002C3BD0" w:rsidRDefault="00A338F6" w:rsidP="0054083E">
      <w:pPr>
        <w:adjustRightInd/>
        <w:rPr>
          <w:rFonts w:ascii="ＭＳ 明朝" w:cs="Times New Roman"/>
          <w:color w:val="auto"/>
        </w:rPr>
      </w:pPr>
      <w:r w:rsidRPr="002C3BD0">
        <w:rPr>
          <w:rFonts w:hint="eastAsia"/>
          <w:color w:val="auto"/>
        </w:rPr>
        <w:t xml:space="preserve">第４条　</w:t>
      </w:r>
      <w:r w:rsidR="0088367B" w:rsidRPr="002C3BD0">
        <w:rPr>
          <w:rFonts w:hint="eastAsia"/>
          <w:color w:val="auto"/>
        </w:rPr>
        <w:t>会員</w:t>
      </w:r>
      <w:r w:rsidR="000F127E" w:rsidRPr="002C3BD0">
        <w:rPr>
          <w:rFonts w:hint="eastAsia"/>
          <w:color w:val="auto"/>
        </w:rPr>
        <w:t>になろうとする</w:t>
      </w:r>
      <w:r w:rsidR="0054083E" w:rsidRPr="002C3BD0">
        <w:rPr>
          <w:rFonts w:hint="eastAsia"/>
          <w:color w:val="auto"/>
        </w:rPr>
        <w:t>者</w:t>
      </w:r>
      <w:r w:rsidR="0088367B" w:rsidRPr="002C3BD0">
        <w:rPr>
          <w:rFonts w:hint="eastAsia"/>
          <w:color w:val="auto"/>
        </w:rPr>
        <w:t>は</w:t>
      </w:r>
      <w:r w:rsidR="00FE5ABD" w:rsidRPr="002C3BD0">
        <w:rPr>
          <w:rFonts w:hint="eastAsia"/>
          <w:color w:val="auto"/>
        </w:rPr>
        <w:t>、</w:t>
      </w:r>
      <w:r w:rsidRPr="002C3BD0">
        <w:rPr>
          <w:rFonts w:hint="eastAsia"/>
          <w:color w:val="auto"/>
        </w:rPr>
        <w:t>所定の入会申込書に登記簿謄本</w:t>
      </w:r>
      <w:r w:rsidR="000F127E" w:rsidRPr="002C3BD0">
        <w:rPr>
          <w:rFonts w:hint="eastAsia"/>
          <w:color w:val="auto"/>
        </w:rPr>
        <w:t>（履歴事項全部証明書）</w:t>
      </w:r>
      <w:r w:rsidR="0088367B" w:rsidRPr="002C3BD0">
        <w:rPr>
          <w:rFonts w:hint="eastAsia"/>
          <w:color w:val="auto"/>
        </w:rPr>
        <w:t>または</w:t>
      </w:r>
      <w:r w:rsidR="002C3BD0">
        <w:rPr>
          <w:rFonts w:hint="eastAsia"/>
          <w:color w:val="auto"/>
        </w:rPr>
        <w:t>既会員の</w:t>
      </w:r>
      <w:r w:rsidR="0088367B" w:rsidRPr="002C3BD0">
        <w:rPr>
          <w:rFonts w:hint="eastAsia"/>
          <w:color w:val="auto"/>
        </w:rPr>
        <w:t>紹介状</w:t>
      </w:r>
      <w:r w:rsidR="000F127E" w:rsidRPr="002C3BD0">
        <w:rPr>
          <w:rFonts w:hint="eastAsia"/>
          <w:color w:val="auto"/>
        </w:rPr>
        <w:t>を</w:t>
      </w:r>
      <w:r w:rsidRPr="002C3BD0">
        <w:rPr>
          <w:rFonts w:hint="eastAsia"/>
          <w:color w:val="auto"/>
        </w:rPr>
        <w:t>添えて会長に提出</w:t>
      </w:r>
      <w:r w:rsidR="0054083E" w:rsidRPr="002C3BD0">
        <w:rPr>
          <w:rFonts w:hint="eastAsia"/>
          <w:color w:val="auto"/>
        </w:rPr>
        <w:t>し、理事会の承認を受けて入会できる</w:t>
      </w:r>
      <w:r w:rsidR="0088367B" w:rsidRPr="002C3BD0">
        <w:rPr>
          <w:rFonts w:hint="eastAsia"/>
          <w:color w:val="auto"/>
        </w:rPr>
        <w:t>ものとする。</w:t>
      </w:r>
    </w:p>
    <w:p w:rsidR="00A338F6" w:rsidRPr="002C3BD0" w:rsidRDefault="00A338F6">
      <w:pPr>
        <w:adjustRightInd/>
        <w:rPr>
          <w:rFonts w:ascii="ＭＳ 明朝" w:cs="Times New Roman"/>
          <w:color w:val="auto"/>
        </w:rPr>
      </w:pPr>
      <w:r w:rsidRPr="002C3BD0">
        <w:rPr>
          <w:rFonts w:hint="eastAsia"/>
          <w:color w:val="auto"/>
        </w:rPr>
        <w:t>（入会の決定）</w:t>
      </w:r>
    </w:p>
    <w:p w:rsidR="00A338F6" w:rsidRDefault="00A338F6">
      <w:pPr>
        <w:adjustRightInd/>
        <w:rPr>
          <w:rFonts w:ascii="ＭＳ 明朝" w:cs="Times New Roman"/>
        </w:rPr>
      </w:pPr>
      <w:r>
        <w:rPr>
          <w:rFonts w:hint="eastAsia"/>
        </w:rPr>
        <w:t>第５条　前条の手続きにより入会申込書が提出された場合、</w:t>
      </w:r>
      <w:r w:rsidRPr="000F127E">
        <w:rPr>
          <w:rFonts w:hint="eastAsia"/>
        </w:rPr>
        <w:t>理事会</w:t>
      </w:r>
      <w:r>
        <w:rPr>
          <w:rFonts w:hint="eastAsia"/>
        </w:rPr>
        <w:t>においてその諾否を決定し通知するものとする。</w:t>
      </w:r>
    </w:p>
    <w:p w:rsidR="00A338F6" w:rsidRDefault="00A338F6">
      <w:pPr>
        <w:adjustRightInd/>
        <w:rPr>
          <w:rFonts w:ascii="ＭＳ 明朝" w:cs="Times New Roman"/>
        </w:rPr>
      </w:pPr>
      <w:r>
        <w:rPr>
          <w:rFonts w:hint="eastAsia"/>
        </w:rPr>
        <w:t>（その他）</w:t>
      </w:r>
    </w:p>
    <w:p w:rsidR="00A338F6" w:rsidRDefault="00A338F6">
      <w:pPr>
        <w:adjustRightInd/>
        <w:ind w:left="240" w:hanging="240"/>
        <w:rPr>
          <w:rFonts w:ascii="ＭＳ 明朝" w:cs="Times New Roman"/>
        </w:rPr>
      </w:pPr>
      <w:r>
        <w:rPr>
          <w:rFonts w:hint="eastAsia"/>
        </w:rPr>
        <w:lastRenderedPageBreak/>
        <w:t xml:space="preserve">第６条　前記各条に掲げるもののほか、この規定に定めのないもので、必要な事項が生じたときは会長が、理事の意見を聞いて定める。　</w:t>
      </w:r>
    </w:p>
    <w:p w:rsidR="00A338F6" w:rsidRDefault="00A338F6">
      <w:pPr>
        <w:adjustRightInd/>
        <w:rPr>
          <w:rFonts w:ascii="ＭＳ 明朝" w:cs="Times New Roman"/>
        </w:rPr>
      </w:pPr>
      <w:r>
        <w:rPr>
          <w:rFonts w:hint="eastAsia"/>
        </w:rPr>
        <w:t>（本規程の改廃）</w:t>
      </w:r>
    </w:p>
    <w:p w:rsidR="00A338F6" w:rsidRDefault="00A338F6">
      <w:pPr>
        <w:adjustRightInd/>
        <w:rPr>
          <w:rFonts w:ascii="ＭＳ 明朝" w:cs="Times New Roman"/>
        </w:rPr>
      </w:pPr>
      <w:r>
        <w:rPr>
          <w:rFonts w:hint="eastAsia"/>
        </w:rPr>
        <w:t>第７条　この規程の改廃は、理事会の議決による。</w:t>
      </w:r>
    </w:p>
    <w:p w:rsidR="00A338F6" w:rsidRDefault="00A338F6">
      <w:pPr>
        <w:adjustRightInd/>
        <w:rPr>
          <w:rFonts w:ascii="ＭＳ 明朝" w:cs="Times New Roman"/>
        </w:rPr>
      </w:pPr>
      <w:r>
        <w:rPr>
          <w:rFonts w:hint="eastAsia"/>
        </w:rPr>
        <w:t xml:space="preserve">　</w:t>
      </w:r>
    </w:p>
    <w:p w:rsidR="00A338F6" w:rsidRDefault="00A338F6">
      <w:pPr>
        <w:adjustRightInd/>
      </w:pPr>
      <w:r>
        <w:rPr>
          <w:rFonts w:hint="eastAsia"/>
        </w:rPr>
        <w:t xml:space="preserve">　附　則　この要領は、平成２４年３月２７日から施行する。</w:t>
      </w:r>
    </w:p>
    <w:p w:rsidR="00F30DEE" w:rsidRDefault="00F30DEE">
      <w:pPr>
        <w:adjustRightInd/>
      </w:pPr>
      <w:r>
        <w:rPr>
          <w:rFonts w:hint="eastAsia"/>
        </w:rPr>
        <w:t xml:space="preserve">　　　　　この要領は、平成３１年</w:t>
      </w:r>
      <w:r w:rsidR="0088367B">
        <w:rPr>
          <w:rFonts w:hint="eastAsia"/>
        </w:rPr>
        <w:t>２</w:t>
      </w:r>
      <w:r>
        <w:rPr>
          <w:rFonts w:hint="eastAsia"/>
        </w:rPr>
        <w:t>月</w:t>
      </w:r>
      <w:r w:rsidR="0088367B">
        <w:rPr>
          <w:rFonts w:hint="eastAsia"/>
        </w:rPr>
        <w:t>２</w:t>
      </w:r>
      <w:r>
        <w:rPr>
          <w:rFonts w:hint="eastAsia"/>
        </w:rPr>
        <w:t>１日から施行する。</w:t>
      </w:r>
    </w:p>
    <w:p w:rsidR="0088367B" w:rsidRPr="002C3BD0" w:rsidRDefault="0088367B" w:rsidP="0088367B">
      <w:pPr>
        <w:adjustRightInd/>
        <w:rPr>
          <w:color w:val="auto"/>
        </w:rPr>
      </w:pPr>
      <w:r>
        <w:rPr>
          <w:rFonts w:hint="eastAsia"/>
        </w:rPr>
        <w:t xml:space="preserve">　　　　　</w:t>
      </w:r>
      <w:r w:rsidRPr="002C3BD0">
        <w:rPr>
          <w:rFonts w:hint="eastAsia"/>
          <w:color w:val="auto"/>
        </w:rPr>
        <w:t>この要領は、令和元年６月２７日から施行する。</w:t>
      </w:r>
    </w:p>
    <w:p w:rsidR="0088367B" w:rsidRPr="002C3BD0" w:rsidRDefault="0088367B">
      <w:pPr>
        <w:adjustRightInd/>
        <w:rPr>
          <w:color w:val="auto"/>
        </w:rPr>
      </w:pPr>
    </w:p>
    <w:p w:rsidR="0088367B" w:rsidRDefault="0088367B">
      <w:pPr>
        <w:adjustRightInd/>
        <w:rPr>
          <w:rFonts w:ascii="ＭＳ 明朝" w:cs="Times New Roman"/>
        </w:rPr>
      </w:pPr>
      <w:r>
        <w:rPr>
          <w:rFonts w:hint="eastAsia"/>
        </w:rPr>
        <w:t xml:space="preserve">　　　　　</w:t>
      </w:r>
    </w:p>
    <w:sectPr w:rsidR="0088367B">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5C" w:rsidRDefault="002E5F5C">
      <w:r>
        <w:separator/>
      </w:r>
    </w:p>
  </w:endnote>
  <w:endnote w:type="continuationSeparator" w:id="0">
    <w:p w:rsidR="002E5F5C" w:rsidRDefault="002E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5C" w:rsidRDefault="002E5F5C">
      <w:r>
        <w:rPr>
          <w:rFonts w:ascii="ＭＳ 明朝" w:cs="Times New Roman"/>
          <w:color w:val="auto"/>
          <w:sz w:val="2"/>
          <w:szCs w:val="2"/>
        </w:rPr>
        <w:continuationSeparator/>
      </w:r>
    </w:p>
  </w:footnote>
  <w:footnote w:type="continuationSeparator" w:id="0">
    <w:p w:rsidR="002E5F5C" w:rsidRDefault="002E5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6D3"/>
    <w:multiLevelType w:val="hybridMultilevel"/>
    <w:tmpl w:val="149CEEB0"/>
    <w:lvl w:ilvl="0" w:tplc="641E47DC">
      <w:start w:val="1"/>
      <w:numFmt w:val="decimalFullWidth"/>
      <w:lvlText w:val="（%1）"/>
      <w:lvlJc w:val="left"/>
      <w:pPr>
        <w:ind w:left="1004" w:hanging="720"/>
      </w:pPr>
      <w:rPr>
        <w:rFonts w:ascii="Times New Roman" w:eastAsia="ＭＳ 明朝" w:hAnsi="Times New Roman" w:cs="ＭＳ 明朝"/>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88"/>
    <w:rsid w:val="000F127E"/>
    <w:rsid w:val="00290B83"/>
    <w:rsid w:val="002C3BD0"/>
    <w:rsid w:val="002E5F5C"/>
    <w:rsid w:val="00446967"/>
    <w:rsid w:val="0045087A"/>
    <w:rsid w:val="004E7B2C"/>
    <w:rsid w:val="0054083E"/>
    <w:rsid w:val="00594EED"/>
    <w:rsid w:val="006E315D"/>
    <w:rsid w:val="00810D88"/>
    <w:rsid w:val="0088367B"/>
    <w:rsid w:val="00896A4B"/>
    <w:rsid w:val="00897496"/>
    <w:rsid w:val="009506C1"/>
    <w:rsid w:val="00A338F6"/>
    <w:rsid w:val="00CA4E8D"/>
    <w:rsid w:val="00D03B6C"/>
    <w:rsid w:val="00E1516B"/>
    <w:rsid w:val="00E56C0A"/>
    <w:rsid w:val="00EA762E"/>
    <w:rsid w:val="00F30DEE"/>
    <w:rsid w:val="00FE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2E"/>
    <w:pPr>
      <w:tabs>
        <w:tab w:val="center" w:pos="4252"/>
        <w:tab w:val="right" w:pos="8504"/>
      </w:tabs>
      <w:snapToGrid w:val="0"/>
    </w:pPr>
  </w:style>
  <w:style w:type="character" w:customStyle="1" w:styleId="a4">
    <w:name w:val="ヘッダー (文字)"/>
    <w:basedOn w:val="a0"/>
    <w:link w:val="a3"/>
    <w:uiPriority w:val="99"/>
    <w:rsid w:val="00EA762E"/>
    <w:rPr>
      <w:rFonts w:cs="ＭＳ 明朝"/>
      <w:color w:val="000000"/>
      <w:kern w:val="0"/>
      <w:sz w:val="24"/>
      <w:szCs w:val="24"/>
    </w:rPr>
  </w:style>
  <w:style w:type="paragraph" w:styleId="a5">
    <w:name w:val="footer"/>
    <w:basedOn w:val="a"/>
    <w:link w:val="a6"/>
    <w:uiPriority w:val="99"/>
    <w:unhideWhenUsed/>
    <w:rsid w:val="00EA762E"/>
    <w:pPr>
      <w:tabs>
        <w:tab w:val="center" w:pos="4252"/>
        <w:tab w:val="right" w:pos="8504"/>
      </w:tabs>
      <w:snapToGrid w:val="0"/>
    </w:pPr>
  </w:style>
  <w:style w:type="character" w:customStyle="1" w:styleId="a6">
    <w:name w:val="フッター (文字)"/>
    <w:basedOn w:val="a0"/>
    <w:link w:val="a5"/>
    <w:uiPriority w:val="99"/>
    <w:rsid w:val="00EA762E"/>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2E"/>
    <w:pPr>
      <w:tabs>
        <w:tab w:val="center" w:pos="4252"/>
        <w:tab w:val="right" w:pos="8504"/>
      </w:tabs>
      <w:snapToGrid w:val="0"/>
    </w:pPr>
  </w:style>
  <w:style w:type="character" w:customStyle="1" w:styleId="a4">
    <w:name w:val="ヘッダー (文字)"/>
    <w:basedOn w:val="a0"/>
    <w:link w:val="a3"/>
    <w:uiPriority w:val="99"/>
    <w:rsid w:val="00EA762E"/>
    <w:rPr>
      <w:rFonts w:cs="ＭＳ 明朝"/>
      <w:color w:val="000000"/>
      <w:kern w:val="0"/>
      <w:sz w:val="24"/>
      <w:szCs w:val="24"/>
    </w:rPr>
  </w:style>
  <w:style w:type="paragraph" w:styleId="a5">
    <w:name w:val="footer"/>
    <w:basedOn w:val="a"/>
    <w:link w:val="a6"/>
    <w:uiPriority w:val="99"/>
    <w:unhideWhenUsed/>
    <w:rsid w:val="00EA762E"/>
    <w:pPr>
      <w:tabs>
        <w:tab w:val="center" w:pos="4252"/>
        <w:tab w:val="right" w:pos="8504"/>
      </w:tabs>
      <w:snapToGrid w:val="0"/>
    </w:pPr>
  </w:style>
  <w:style w:type="character" w:customStyle="1" w:styleId="a6">
    <w:name w:val="フッター (文字)"/>
    <w:basedOn w:val="a0"/>
    <w:link w:val="a5"/>
    <w:uiPriority w:val="99"/>
    <w:rsid w:val="00EA762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639</Characters>
  <Application>Microsoft Office Word</Application>
  <DocSecurity>0</DocSecurity>
  <Lines>106</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高妻　隆</dc:creator>
  <cp:lastModifiedBy>HARADA</cp:lastModifiedBy>
  <cp:revision>2</cp:revision>
  <cp:lastPrinted>2012-03-26T04:22:00Z</cp:lastPrinted>
  <dcterms:created xsi:type="dcterms:W3CDTF">2020-07-08T17:31:00Z</dcterms:created>
  <dcterms:modified xsi:type="dcterms:W3CDTF">2020-07-08T17:31:00Z</dcterms:modified>
</cp:coreProperties>
</file>